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59" w:rsidRPr="0048410F" w:rsidRDefault="00156B59" w:rsidP="00156B59">
      <w:pPr>
        <w:pStyle w:val="Heading1"/>
        <w:rPr>
          <w:i/>
          <w:sz w:val="24"/>
        </w:rPr>
      </w:pPr>
      <w:bookmarkStart w:id="0" w:name="_Toc512297023"/>
      <w:r>
        <w:rPr>
          <w:noProof/>
        </w:rPr>
        <mc:AlternateContent>
          <mc:Choice Requires="wps">
            <w:drawing>
              <wp:anchor distT="0" distB="0" distL="114300" distR="114300" simplePos="0" relativeHeight="251659264" behindDoc="0" locked="0" layoutInCell="1" allowOverlap="1" wp14:anchorId="0AB9D158" wp14:editId="15A0DED5">
                <wp:simplePos x="0" y="0"/>
                <wp:positionH relativeFrom="column">
                  <wp:posOffset>4752975</wp:posOffset>
                </wp:positionH>
                <wp:positionV relativeFrom="paragraph">
                  <wp:posOffset>-1057910</wp:posOffset>
                </wp:positionV>
                <wp:extent cx="302930" cy="342199"/>
                <wp:effectExtent l="0" t="0" r="20955" b="20320"/>
                <wp:wrapNone/>
                <wp:docPr id="95" name="Rectangle 95"/>
                <wp:cNvGraphicFramePr/>
                <a:graphic xmlns:a="http://schemas.openxmlformats.org/drawingml/2006/main">
                  <a:graphicData uri="http://schemas.microsoft.com/office/word/2010/wordprocessingShape">
                    <wps:wsp>
                      <wps:cNvSpPr/>
                      <wps:spPr>
                        <a:xfrm>
                          <a:off x="0" y="0"/>
                          <a:ext cx="302930" cy="34219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F5A8E0" id="Rectangle 95" o:spid="_x0000_s1026" style="position:absolute;margin-left:374.25pt;margin-top:-83.3pt;width:23.85pt;height:26.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" fillcolor="white [3212]" strokecolor="white [3212]" strokeweight="1pt"/>
            </w:pict>
          </mc:Fallback>
        </mc:AlternateContent>
      </w:r>
      <w:r w:rsidRPr="0048410F">
        <w:rPr>
          <w:i/>
          <w:sz w:val="24"/>
        </w:rPr>
        <w:t>ABSTRACT</w:t>
      </w:r>
      <w:bookmarkEnd w:id="0"/>
    </w:p>
    <w:p w:rsidR="00156B59" w:rsidRPr="00FE5545" w:rsidRDefault="00156B59" w:rsidP="00156B59">
      <w:pPr>
        <w:pStyle w:val="NoSpacing"/>
        <w:ind w:firstLine="720"/>
        <w:rPr>
          <w:i/>
          <w:szCs w:val="20"/>
        </w:rPr>
      </w:pPr>
      <w:r w:rsidRPr="00FE5545">
        <w:rPr>
          <w:i/>
          <w:szCs w:val="20"/>
        </w:rPr>
        <w:t xml:space="preserve">Concrete waste is commonly found in several places, including: concrete testing laboratories and demolition of </w:t>
      </w:r>
      <w:r>
        <w:rPr>
          <w:i/>
          <w:szCs w:val="20"/>
        </w:rPr>
        <w:t>multi-story building structures.</w:t>
      </w:r>
      <w:r w:rsidRPr="00FE5545">
        <w:rPr>
          <w:i/>
          <w:szCs w:val="20"/>
        </w:rPr>
        <w:t xml:space="preserve"> </w:t>
      </w:r>
      <w:r>
        <w:rPr>
          <w:i/>
          <w:szCs w:val="20"/>
          <w:lang w:val="id-ID"/>
        </w:rPr>
        <w:t>The</w:t>
      </w:r>
      <w:r>
        <w:rPr>
          <w:i/>
          <w:szCs w:val="20"/>
        </w:rPr>
        <w:t xml:space="preserve"> concrete waste increasingly accumulates and potentially disrupts</w:t>
      </w:r>
      <w:r w:rsidRPr="00FE5545">
        <w:rPr>
          <w:i/>
          <w:szCs w:val="20"/>
        </w:rPr>
        <w:t xml:space="preserve"> the environment. </w:t>
      </w:r>
      <w:r>
        <w:rPr>
          <w:i/>
          <w:szCs w:val="20"/>
        </w:rPr>
        <w:t xml:space="preserve">One way to overcome </w:t>
      </w:r>
      <w:r>
        <w:rPr>
          <w:i/>
          <w:szCs w:val="20"/>
          <w:lang w:val="id-ID"/>
        </w:rPr>
        <w:t xml:space="preserve">this problem </w:t>
      </w:r>
      <w:r>
        <w:rPr>
          <w:i/>
          <w:szCs w:val="20"/>
        </w:rPr>
        <w:t>is</w:t>
      </w:r>
      <w:r w:rsidRPr="00FE5545">
        <w:rPr>
          <w:i/>
          <w:szCs w:val="20"/>
        </w:rPr>
        <w:t xml:space="preserve"> recycled into aggregate</w:t>
      </w:r>
      <w:r>
        <w:rPr>
          <w:i/>
          <w:szCs w:val="20"/>
        </w:rPr>
        <w:t>s</w:t>
      </w:r>
      <w:r w:rsidRPr="00FE5545">
        <w:rPr>
          <w:i/>
          <w:szCs w:val="20"/>
        </w:rPr>
        <w:t xml:space="preserve"> in a new concrete mixture. </w:t>
      </w:r>
      <w:r>
        <w:rPr>
          <w:i/>
          <w:szCs w:val="20"/>
        </w:rPr>
        <w:t>The concrete waste can be substituted into</w:t>
      </w:r>
      <w:r w:rsidRPr="00FE5545">
        <w:rPr>
          <w:i/>
          <w:szCs w:val="20"/>
        </w:rPr>
        <w:t xml:space="preserve"> concrete mixtures (fine and coarse aggregates) for the manufacture of new concrete. In this study, </w:t>
      </w:r>
      <w:r>
        <w:rPr>
          <w:i/>
          <w:szCs w:val="20"/>
        </w:rPr>
        <w:t xml:space="preserve">the </w:t>
      </w:r>
      <w:r w:rsidRPr="00FE5545">
        <w:rPr>
          <w:i/>
          <w:szCs w:val="20"/>
        </w:rPr>
        <w:t xml:space="preserve">concrete waste was used as a mixture material for </w:t>
      </w:r>
      <w:r>
        <w:rPr>
          <w:i/>
          <w:szCs w:val="20"/>
        </w:rPr>
        <w:t xml:space="preserve">the </w:t>
      </w:r>
      <w:r w:rsidRPr="00FE5545">
        <w:rPr>
          <w:i/>
          <w:szCs w:val="20"/>
        </w:rPr>
        <w:t xml:space="preserve">coarse aggregate, while </w:t>
      </w:r>
      <w:r>
        <w:rPr>
          <w:i/>
          <w:szCs w:val="20"/>
        </w:rPr>
        <w:t>the fine aggregate was avoided. To fulfill this requirement</w:t>
      </w:r>
      <w:r w:rsidRPr="00FE5545">
        <w:rPr>
          <w:i/>
          <w:szCs w:val="20"/>
        </w:rPr>
        <w:t xml:space="preserve">, </w:t>
      </w:r>
      <w:r>
        <w:rPr>
          <w:i/>
          <w:szCs w:val="20"/>
        </w:rPr>
        <w:t xml:space="preserve">the concrete waste must be crushed using a stone crusher machine, in order </w:t>
      </w:r>
      <w:r w:rsidRPr="00FE5545">
        <w:rPr>
          <w:i/>
          <w:szCs w:val="20"/>
        </w:rPr>
        <w:t xml:space="preserve">to obtain the result of concrete shard according to the aggregate size needed. Physically crude aggregates of </w:t>
      </w:r>
      <w:r>
        <w:rPr>
          <w:i/>
          <w:szCs w:val="20"/>
        </w:rPr>
        <w:t xml:space="preserve">the </w:t>
      </w:r>
      <w:r w:rsidRPr="00FE5545">
        <w:rPr>
          <w:i/>
          <w:szCs w:val="20"/>
        </w:rPr>
        <w:t>concrete waste resemble nature crude aggregates but have characteristic differences.</w:t>
      </w:r>
    </w:p>
    <w:p w:rsidR="00156B59" w:rsidRPr="005F3B59" w:rsidRDefault="00156B59" w:rsidP="00156B59">
      <w:pPr>
        <w:pStyle w:val="NoSpacing"/>
        <w:ind w:firstLine="720"/>
        <w:rPr>
          <w:color w:val="FF0000"/>
          <w:szCs w:val="20"/>
        </w:rPr>
      </w:pPr>
      <w:r w:rsidRPr="005F3B59">
        <w:rPr>
          <w:i/>
          <w:szCs w:val="20"/>
        </w:rPr>
        <w:t xml:space="preserve">In this study, </w:t>
      </w:r>
      <w:r>
        <w:rPr>
          <w:i/>
          <w:szCs w:val="20"/>
        </w:rPr>
        <w:t xml:space="preserve">a couple of concrete cylinders utilizing a normal compressive strength of concrete of 25 MPa based on the SNI 03-2834-2000 standard. This cylinder was used as a concrete of other compressive strengths of concrete. The other cylinders were substituted with coarse aggregate of the waste concrete having each </w:t>
      </w:r>
      <w:proofErr w:type="spellStart"/>
      <w:r>
        <w:rPr>
          <w:i/>
          <w:szCs w:val="20"/>
        </w:rPr>
        <w:t>mixturecomposition</w:t>
      </w:r>
      <w:proofErr w:type="spellEnd"/>
      <w:r>
        <w:rPr>
          <w:i/>
          <w:szCs w:val="20"/>
        </w:rPr>
        <w:t xml:space="preserve"> of 10% substitution up to 100%, </w:t>
      </w:r>
      <w:r w:rsidRPr="005F3B59">
        <w:rPr>
          <w:i/>
          <w:szCs w:val="20"/>
        </w:rPr>
        <w:t xml:space="preserve">so that the total amount of the mixture composition is 10 variations. </w:t>
      </w:r>
    </w:p>
    <w:p w:rsidR="00156B59" w:rsidRPr="00991A75" w:rsidRDefault="00156B59" w:rsidP="00156B59">
      <w:pPr>
        <w:pStyle w:val="NoSpacing"/>
        <w:ind w:firstLine="720"/>
        <w:rPr>
          <w:i/>
          <w:color w:val="C00000"/>
          <w:szCs w:val="20"/>
        </w:rPr>
      </w:pPr>
      <w:r>
        <w:rPr>
          <w:i/>
          <w:szCs w:val="20"/>
        </w:rPr>
        <w:t>Test</w:t>
      </w:r>
      <w:r w:rsidRPr="003114B3">
        <w:rPr>
          <w:i/>
          <w:szCs w:val="20"/>
        </w:rPr>
        <w:t xml:space="preserve"> result</w:t>
      </w:r>
      <w:r>
        <w:rPr>
          <w:i/>
          <w:szCs w:val="20"/>
        </w:rPr>
        <w:t>s of the compressive strength of concrete</w:t>
      </w:r>
      <w:r w:rsidRPr="003114B3">
        <w:rPr>
          <w:i/>
          <w:szCs w:val="20"/>
        </w:rPr>
        <w:t xml:space="preserve"> showed that the</w:t>
      </w:r>
      <w:r>
        <w:rPr>
          <w:i/>
          <w:szCs w:val="20"/>
        </w:rPr>
        <w:t xml:space="preserve"> </w:t>
      </w:r>
      <w:r w:rsidRPr="003114B3">
        <w:rPr>
          <w:i/>
          <w:szCs w:val="20"/>
        </w:rPr>
        <w:t>40%</w:t>
      </w:r>
      <w:r>
        <w:rPr>
          <w:i/>
          <w:szCs w:val="20"/>
        </w:rPr>
        <w:t xml:space="preserve"> coarse aggregates has reach the optimum concrete waste substitution resulting compressive and tensile strength of 31,85 MPa and 3,87 MPa</w:t>
      </w:r>
      <w:r>
        <w:rPr>
          <w:i/>
          <w:szCs w:val="20"/>
          <w:lang w:val="id-ID"/>
        </w:rPr>
        <w:t>,</w:t>
      </w:r>
      <w:r>
        <w:rPr>
          <w:i/>
          <w:szCs w:val="20"/>
        </w:rPr>
        <w:t xml:space="preserve"> </w:t>
      </w:r>
      <w:proofErr w:type="spellStart"/>
      <w:r>
        <w:rPr>
          <w:i/>
          <w:szCs w:val="20"/>
        </w:rPr>
        <w:t>respectily</w:t>
      </w:r>
      <w:proofErr w:type="spellEnd"/>
      <w:r>
        <w:rPr>
          <w:i/>
          <w:szCs w:val="20"/>
        </w:rPr>
        <w:t>. It should be noted that higher percentage of coarse aggregates of the waste concrete produces compressive and tensile strength of concrete decreased. The composition of the waste concrete has gradually increased the strength from percentage 30 to 80, the rest compositions have decreased comparing to the normal strengths.</w:t>
      </w:r>
    </w:p>
    <w:p w:rsidR="00156B59" w:rsidRPr="00991A75" w:rsidRDefault="00156B59" w:rsidP="00156B59">
      <w:pPr>
        <w:pStyle w:val="NoSpacing"/>
        <w:ind w:firstLine="720"/>
        <w:rPr>
          <w:i/>
          <w:color w:val="C00000"/>
          <w:sz w:val="20"/>
          <w:szCs w:val="20"/>
        </w:rPr>
      </w:pPr>
    </w:p>
    <w:p w:rsidR="00156B59" w:rsidRPr="00AB4139" w:rsidRDefault="00156B59" w:rsidP="00156B59">
      <w:pPr>
        <w:pStyle w:val="NoSpacing"/>
        <w:jc w:val="left"/>
        <w:rPr>
          <w:i/>
          <w:szCs w:val="20"/>
        </w:rPr>
      </w:pPr>
      <w:r w:rsidRPr="00AB4139">
        <w:rPr>
          <w:b/>
          <w:i/>
          <w:szCs w:val="20"/>
        </w:rPr>
        <w:t xml:space="preserve">Keyword: </w:t>
      </w:r>
      <w:r w:rsidRPr="00AB4139">
        <w:rPr>
          <w:i/>
          <w:szCs w:val="20"/>
        </w:rPr>
        <w:t xml:space="preserve">waste concrete, compressive strength, tensile </w:t>
      </w:r>
      <w:proofErr w:type="spellStart"/>
      <w:r w:rsidRPr="00AB4139">
        <w:rPr>
          <w:i/>
          <w:szCs w:val="20"/>
        </w:rPr>
        <w:t>strenght</w:t>
      </w:r>
      <w:proofErr w:type="spellEnd"/>
    </w:p>
    <w:p w:rsidR="00AE7F41" w:rsidRPr="00156B59" w:rsidRDefault="009800F3" w:rsidP="00156B59">
      <w:bookmarkStart w:id="1" w:name="_GoBack"/>
      <w:bookmarkEnd w:id="1"/>
    </w:p>
    <w:sectPr w:rsidR="00AE7F41" w:rsidRPr="00156B59" w:rsidSect="00156B59">
      <w:headerReference w:type="default" r:id="rId7"/>
      <w:footerReference w:type="default" r:id="rId8"/>
      <w:footerReference w:type="first" r:id="rId9"/>
      <w:pgSz w:w="12240" w:h="15840"/>
      <w:pgMar w:top="1701" w:right="1701" w:bottom="1701" w:left="2268" w:header="720" w:footer="720" w:gutter="0"/>
      <w:pgNumType w:fmt="lowerRoman" w:start="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0F3" w:rsidRDefault="009800F3" w:rsidP="00156B59">
      <w:r>
        <w:separator/>
      </w:r>
    </w:p>
  </w:endnote>
  <w:endnote w:type="continuationSeparator" w:id="0">
    <w:p w:rsidR="009800F3" w:rsidRDefault="009800F3" w:rsidP="00156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0011140"/>
      <w:docPartObj>
        <w:docPartGallery w:val="Page Numbers (Bottom of Page)"/>
        <w:docPartUnique/>
      </w:docPartObj>
    </w:sdtPr>
    <w:sdtEndPr>
      <w:rPr>
        <w:noProof/>
      </w:rPr>
    </w:sdtEndPr>
    <w:sdtContent>
      <w:p w:rsidR="00156B59" w:rsidRDefault="00156B59">
        <w:pPr>
          <w:pStyle w:val="Footer"/>
          <w:jc w:val="center"/>
        </w:pPr>
        <w:r>
          <w:fldChar w:fldCharType="begin"/>
        </w:r>
        <w:r>
          <w:instrText xml:space="preserve"> PAGE   \* MERGEFORMAT </w:instrText>
        </w:r>
        <w:r>
          <w:fldChar w:fldCharType="separate"/>
        </w:r>
        <w:r>
          <w:rPr>
            <w:noProof/>
          </w:rPr>
          <w:t>ix</w:t>
        </w:r>
        <w:r>
          <w:rPr>
            <w:noProof/>
          </w:rPr>
          <w:fldChar w:fldCharType="end"/>
        </w:r>
      </w:p>
    </w:sdtContent>
  </w:sdt>
  <w:p w:rsidR="00156B59" w:rsidRDefault="00156B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2172603"/>
      <w:docPartObj>
        <w:docPartGallery w:val="Page Numbers (Bottom of Page)"/>
        <w:docPartUnique/>
      </w:docPartObj>
    </w:sdtPr>
    <w:sdtEndPr>
      <w:rPr>
        <w:noProof/>
      </w:rPr>
    </w:sdtEndPr>
    <w:sdtContent>
      <w:p w:rsidR="00156B59" w:rsidRDefault="00156B59">
        <w:pPr>
          <w:pStyle w:val="Footer"/>
          <w:jc w:val="center"/>
        </w:pPr>
        <w:r>
          <w:fldChar w:fldCharType="begin"/>
        </w:r>
        <w:r>
          <w:instrText xml:space="preserve"> PAGE   \* MERGEFORMAT </w:instrText>
        </w:r>
        <w:r>
          <w:fldChar w:fldCharType="separate"/>
        </w:r>
        <w:r>
          <w:rPr>
            <w:noProof/>
          </w:rPr>
          <w:t>xv</w:t>
        </w:r>
        <w:r>
          <w:rPr>
            <w:noProof/>
          </w:rPr>
          <w:fldChar w:fldCharType="end"/>
        </w:r>
      </w:p>
    </w:sdtContent>
  </w:sdt>
  <w:p w:rsidR="00156B59" w:rsidRDefault="00156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0F3" w:rsidRDefault="009800F3" w:rsidP="00156B59">
      <w:r>
        <w:separator/>
      </w:r>
    </w:p>
  </w:footnote>
  <w:footnote w:type="continuationSeparator" w:id="0">
    <w:p w:rsidR="009800F3" w:rsidRDefault="009800F3" w:rsidP="00156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4065177"/>
      <w:docPartObj>
        <w:docPartGallery w:val="Page Numbers (Top of Page)"/>
        <w:docPartUnique/>
      </w:docPartObj>
    </w:sdtPr>
    <w:sdtEndPr>
      <w:rPr>
        <w:noProof/>
      </w:rPr>
    </w:sdtEndPr>
    <w:sdtContent>
      <w:p w:rsidR="00156B59" w:rsidRDefault="00156B59">
        <w:pPr>
          <w:pStyle w:val="Header"/>
          <w:jc w:val="right"/>
        </w:pPr>
        <w:r>
          <w:fldChar w:fldCharType="begin"/>
        </w:r>
        <w:r>
          <w:instrText xml:space="preserve"> PAGE   \* MERGEFORMAT </w:instrText>
        </w:r>
        <w:r>
          <w:fldChar w:fldCharType="separate"/>
        </w:r>
        <w:r>
          <w:rPr>
            <w:noProof/>
          </w:rPr>
          <w:t>ix</w:t>
        </w:r>
        <w:r>
          <w:rPr>
            <w:noProof/>
          </w:rPr>
          <w:fldChar w:fldCharType="end"/>
        </w:r>
      </w:p>
    </w:sdtContent>
  </w:sdt>
  <w:p w:rsidR="00156B59" w:rsidRDefault="00156B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B59"/>
    <w:rsid w:val="00156B59"/>
    <w:rsid w:val="002C00B9"/>
    <w:rsid w:val="003D3A5D"/>
    <w:rsid w:val="004B2DD5"/>
    <w:rsid w:val="009800F3"/>
    <w:rsid w:val="00FF6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A3D03"/>
  <w15:chartTrackingRefBased/>
  <w15:docId w15:val="{85DCAFB5-230B-4376-8769-5869FCC9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6B59"/>
    <w:pPr>
      <w:spacing w:after="0" w:line="240" w:lineRule="auto"/>
    </w:pPr>
    <w:rPr>
      <w:rFonts w:ascii="Times New Roman" w:eastAsia="MS Mincho" w:hAnsi="Times New Roman" w:cs="Times New Roman"/>
      <w:sz w:val="24"/>
      <w:szCs w:val="24"/>
    </w:rPr>
  </w:style>
  <w:style w:type="paragraph" w:styleId="Heading1">
    <w:name w:val="heading 1"/>
    <w:aliases w:val="JUDUL,SUB BAB"/>
    <w:basedOn w:val="Normal"/>
    <w:next w:val="Normal"/>
    <w:link w:val="Heading1Char"/>
    <w:qFormat/>
    <w:rsid w:val="00156B59"/>
    <w:pPr>
      <w:keepNext/>
      <w:keepLines/>
      <w:spacing w:after="1080"/>
      <w:jc w:val="center"/>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B59"/>
    <w:pPr>
      <w:tabs>
        <w:tab w:val="center" w:pos="4680"/>
        <w:tab w:val="right" w:pos="9360"/>
      </w:tabs>
    </w:pPr>
  </w:style>
  <w:style w:type="character" w:customStyle="1" w:styleId="HeaderChar">
    <w:name w:val="Header Char"/>
    <w:basedOn w:val="DefaultParagraphFont"/>
    <w:link w:val="Header"/>
    <w:uiPriority w:val="99"/>
    <w:rsid w:val="00156B59"/>
  </w:style>
  <w:style w:type="paragraph" w:styleId="Footer">
    <w:name w:val="footer"/>
    <w:basedOn w:val="Normal"/>
    <w:link w:val="FooterChar"/>
    <w:uiPriority w:val="99"/>
    <w:unhideWhenUsed/>
    <w:rsid w:val="00156B59"/>
    <w:pPr>
      <w:tabs>
        <w:tab w:val="center" w:pos="4680"/>
        <w:tab w:val="right" w:pos="9360"/>
      </w:tabs>
    </w:pPr>
  </w:style>
  <w:style w:type="character" w:customStyle="1" w:styleId="FooterChar">
    <w:name w:val="Footer Char"/>
    <w:basedOn w:val="DefaultParagraphFont"/>
    <w:link w:val="Footer"/>
    <w:uiPriority w:val="99"/>
    <w:rsid w:val="00156B59"/>
  </w:style>
  <w:style w:type="character" w:customStyle="1" w:styleId="Heading1Char">
    <w:name w:val="Heading 1 Char"/>
    <w:aliases w:val="JUDUL Char,SUB BAB Char"/>
    <w:basedOn w:val="DefaultParagraphFont"/>
    <w:link w:val="Heading1"/>
    <w:rsid w:val="00156B59"/>
    <w:rPr>
      <w:rFonts w:ascii="Times New Roman" w:eastAsia="MS Gothic" w:hAnsi="Times New Roman" w:cs="Times New Roman"/>
      <w:b/>
      <w:bCs/>
      <w:sz w:val="28"/>
      <w:szCs w:val="32"/>
    </w:rPr>
  </w:style>
  <w:style w:type="paragraph" w:styleId="TOC2">
    <w:name w:val="toc 2"/>
    <w:basedOn w:val="Normal"/>
    <w:next w:val="Normal"/>
    <w:autoRedefine/>
    <w:uiPriority w:val="39"/>
    <w:unhideWhenUsed/>
    <w:rsid w:val="00156B59"/>
    <w:pPr>
      <w:tabs>
        <w:tab w:val="left" w:pos="540"/>
        <w:tab w:val="left" w:pos="977"/>
        <w:tab w:val="left" w:pos="1260"/>
        <w:tab w:val="left" w:pos="1620"/>
        <w:tab w:val="right" w:pos="7928"/>
      </w:tabs>
      <w:spacing w:after="100" w:line="360" w:lineRule="auto"/>
      <w:ind w:left="540" w:hanging="540"/>
    </w:pPr>
  </w:style>
  <w:style w:type="paragraph" w:styleId="TOC1">
    <w:name w:val="toc 1"/>
    <w:basedOn w:val="Normal"/>
    <w:next w:val="Normal"/>
    <w:autoRedefine/>
    <w:uiPriority w:val="39"/>
    <w:unhideWhenUsed/>
    <w:rsid w:val="00156B59"/>
    <w:pPr>
      <w:tabs>
        <w:tab w:val="left" w:pos="555"/>
        <w:tab w:val="left" w:pos="990"/>
        <w:tab w:val="right" w:pos="7928"/>
      </w:tabs>
      <w:spacing w:after="100" w:line="360" w:lineRule="auto"/>
    </w:pPr>
  </w:style>
  <w:style w:type="paragraph" w:styleId="TOC3">
    <w:name w:val="toc 3"/>
    <w:basedOn w:val="Normal"/>
    <w:next w:val="Normal"/>
    <w:autoRedefine/>
    <w:uiPriority w:val="39"/>
    <w:unhideWhenUsed/>
    <w:rsid w:val="00156B59"/>
    <w:pPr>
      <w:tabs>
        <w:tab w:val="left" w:pos="540"/>
        <w:tab w:val="left" w:pos="990"/>
        <w:tab w:val="left" w:pos="1217"/>
        <w:tab w:val="left" w:pos="1620"/>
        <w:tab w:val="right" w:pos="7928"/>
      </w:tabs>
      <w:spacing w:after="100" w:line="360" w:lineRule="auto"/>
      <w:ind w:left="540"/>
    </w:pPr>
  </w:style>
  <w:style w:type="character" w:styleId="Hyperlink">
    <w:name w:val="Hyperlink"/>
    <w:uiPriority w:val="99"/>
    <w:unhideWhenUsed/>
    <w:rsid w:val="00156B59"/>
    <w:rPr>
      <w:color w:val="0000FF"/>
      <w:u w:val="single"/>
    </w:rPr>
  </w:style>
  <w:style w:type="paragraph" w:styleId="NoSpacing">
    <w:name w:val="No Spacing"/>
    <w:aliases w:val="ISI"/>
    <w:uiPriority w:val="1"/>
    <w:qFormat/>
    <w:rsid w:val="00156B59"/>
    <w:pPr>
      <w:spacing w:after="0" w:line="240" w:lineRule="auto"/>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7FBC9-3035-4278-8C14-401390DBC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 chunk</dc:creator>
  <cp:keywords/>
  <dc:description/>
  <cp:lastModifiedBy>indra chunk</cp:lastModifiedBy>
  <cp:revision>2</cp:revision>
  <cp:lastPrinted>2018-10-24T22:39:00Z</cp:lastPrinted>
  <dcterms:created xsi:type="dcterms:W3CDTF">2018-10-24T22:54:00Z</dcterms:created>
  <dcterms:modified xsi:type="dcterms:W3CDTF">2018-10-24T22:54:00Z</dcterms:modified>
</cp:coreProperties>
</file>