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64486" w14:textId="77777777" w:rsidR="006871AA" w:rsidRPr="00DE136A" w:rsidRDefault="006871AA" w:rsidP="006871AA">
      <w:pPr>
        <w:tabs>
          <w:tab w:val="left" w:pos="4111"/>
        </w:tabs>
        <w:spacing w:after="0" w:line="360" w:lineRule="auto"/>
        <w:jc w:val="center"/>
        <w:rPr>
          <w:rFonts w:ascii="Times New Roman" w:hAnsi="Times New Roman" w:cs="Times New Roman"/>
          <w:b/>
          <w:sz w:val="24"/>
          <w:szCs w:val="24"/>
        </w:rPr>
      </w:pPr>
      <w:r w:rsidRPr="00FE3EBA">
        <w:rPr>
          <w:rFonts w:ascii="Times New Roman" w:hAnsi="Times New Roman" w:cs="Times New Roman"/>
          <w:b/>
          <w:sz w:val="24"/>
          <w:szCs w:val="24"/>
        </w:rPr>
        <w:t xml:space="preserve">ABSTRAK </w:t>
      </w:r>
    </w:p>
    <w:p w14:paraId="282FC284" w14:textId="77777777" w:rsidR="006871AA" w:rsidRPr="00D55BD9" w:rsidRDefault="006871AA" w:rsidP="006871AA">
      <w:pPr>
        <w:spacing w:after="0" w:line="360" w:lineRule="auto"/>
        <w:ind w:left="425" w:firstLine="295"/>
        <w:jc w:val="both"/>
        <w:rPr>
          <w:rFonts w:ascii="Times New Roman" w:hAnsi="Times New Roman" w:cs="Times New Roman"/>
          <w:sz w:val="24"/>
          <w:szCs w:val="24"/>
        </w:rPr>
      </w:pPr>
      <w:r w:rsidRPr="00D55BD9">
        <w:rPr>
          <w:rFonts w:ascii="Times New Roman" w:hAnsi="Times New Roman" w:cs="Times New Roman"/>
          <w:sz w:val="24"/>
          <w:szCs w:val="24"/>
        </w:rPr>
        <w:t xml:space="preserve">Kebijakan deviden adalah keputusan perusahaan yang dibagikan pada pemegang saham sebagai deviden atau dijadikan sebagai laba ditahan. Presentase laba yang dibayarkan pada pemegang saham sebagai deviden tunai yaitu Dividened Payout Ratio (DPR). Penelitian ini digunakan untuk menguji pengaruh variabel profitabilitas, likuiditas, dan kesempatan investasi terhadap kebijakan deviden Pada Perusahaan Manufaktur yang terdaftar di BEI periode 2013-2016. Jumlah sampel yang didapat sebanyak 19 perusahaan dengan metode purposive sampling.  Alat yang digunakan untuk menguji pengaruh yaitu dengan regresi linear berganda. Hasil analisis memperlihatkan profitabilitas berpengaruh positif dan signifikan terhadap kebijakan deviden. Sedangkan likuiditas memiliki pengaruh yang positif dan tidak signifikan serta kesempatan investasi memiliki hubungan yang negatif signifikan terhadap kebijakan deviden. Nilai adjusted R Square sebesar 0,233. Ini berarti 23,3% variasi kebijakan deviden dipengaruhi oleh variasi variabel profitabilitas, likuiditas, dan kesempatan investasi, sedangkan sisanya sebesar 76,7% dipengaruhi oleh faktor lain diluar model. </w:t>
      </w:r>
    </w:p>
    <w:p w14:paraId="4B4602C4" w14:textId="77777777" w:rsidR="006871AA" w:rsidRDefault="006871AA" w:rsidP="006871AA">
      <w:pPr>
        <w:spacing w:after="0" w:line="360" w:lineRule="auto"/>
        <w:ind w:left="425"/>
        <w:jc w:val="both"/>
        <w:rPr>
          <w:rFonts w:ascii="Times New Roman" w:hAnsi="Times New Roman" w:cs="Times New Roman"/>
          <w:sz w:val="24"/>
          <w:szCs w:val="24"/>
        </w:rPr>
      </w:pPr>
      <w:r w:rsidRPr="00D55BD9">
        <w:rPr>
          <w:rFonts w:ascii="Times New Roman" w:hAnsi="Times New Roman" w:cs="Times New Roman"/>
          <w:b/>
          <w:sz w:val="24"/>
          <w:szCs w:val="24"/>
        </w:rPr>
        <w:t>Kata kunci</w:t>
      </w:r>
      <w:r w:rsidRPr="00D55BD9">
        <w:rPr>
          <w:rFonts w:ascii="Times New Roman" w:hAnsi="Times New Roman" w:cs="Times New Roman"/>
          <w:sz w:val="24"/>
          <w:szCs w:val="24"/>
        </w:rPr>
        <w:t xml:space="preserve"> : profitabilitas, likuiditas, kesempatan investasi, kebijakan deviden.</w:t>
      </w:r>
    </w:p>
    <w:p w14:paraId="57E4F79D" w14:textId="77777777" w:rsidR="006871AA" w:rsidRDefault="006871AA" w:rsidP="006871AA">
      <w:pPr>
        <w:spacing w:after="0" w:line="240" w:lineRule="auto"/>
        <w:ind w:left="425"/>
        <w:jc w:val="both"/>
        <w:rPr>
          <w:rFonts w:ascii="Times New Roman" w:hAnsi="Times New Roman" w:cs="Times New Roman"/>
        </w:rPr>
      </w:pPr>
    </w:p>
    <w:p w14:paraId="05FC16C8" w14:textId="77777777" w:rsidR="006871AA" w:rsidRDefault="006871AA" w:rsidP="006871AA">
      <w:pPr>
        <w:spacing w:after="0" w:line="240" w:lineRule="auto"/>
        <w:ind w:left="425"/>
        <w:jc w:val="both"/>
        <w:rPr>
          <w:rFonts w:ascii="Times New Roman" w:hAnsi="Times New Roman" w:cs="Times New Roman"/>
        </w:rPr>
      </w:pPr>
    </w:p>
    <w:p w14:paraId="3302BAD8" w14:textId="77777777" w:rsidR="006871AA" w:rsidRPr="00927365" w:rsidRDefault="006871AA" w:rsidP="006871AA">
      <w:pPr>
        <w:spacing w:after="0" w:line="240" w:lineRule="auto"/>
        <w:ind w:left="425"/>
        <w:jc w:val="both"/>
        <w:rPr>
          <w:rFonts w:ascii="Times New Roman" w:hAnsi="Times New Roman" w:cs="Times New Roman"/>
        </w:rPr>
      </w:pPr>
    </w:p>
    <w:p w14:paraId="0AC6AF30" w14:textId="77777777" w:rsidR="006871AA" w:rsidRPr="00AB4DA0" w:rsidRDefault="006871AA" w:rsidP="006871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24"/>
          <w:szCs w:val="24"/>
        </w:rPr>
      </w:pPr>
      <w:r w:rsidRPr="00927365">
        <w:rPr>
          <w:rFonts w:ascii="Times New Roman" w:eastAsia="Times New Roman" w:hAnsi="Times New Roman" w:cs="Times New Roman"/>
          <w:b/>
          <w:color w:val="212121"/>
          <w:sz w:val="24"/>
          <w:szCs w:val="24"/>
        </w:rPr>
        <w:t>ABSTRACT</w:t>
      </w:r>
    </w:p>
    <w:p w14:paraId="033B7931" w14:textId="77777777" w:rsidR="006871AA" w:rsidRPr="00D55BD9" w:rsidRDefault="006871AA" w:rsidP="006871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426"/>
        <w:jc w:val="both"/>
        <w:rPr>
          <w:rFonts w:ascii="Times New Roman" w:eastAsia="Times New Roman" w:hAnsi="Times New Roman" w:cs="Times New Roman"/>
          <w:color w:val="212121"/>
          <w:sz w:val="24"/>
          <w:szCs w:val="24"/>
        </w:rPr>
      </w:pPr>
      <w:r w:rsidRPr="00927365">
        <w:rPr>
          <w:rFonts w:ascii="Times New Roman" w:eastAsia="Times New Roman" w:hAnsi="Times New Roman" w:cs="Times New Roman"/>
          <w:color w:val="212121"/>
          <w:sz w:val="20"/>
          <w:szCs w:val="20"/>
        </w:rPr>
        <w:tab/>
      </w:r>
      <w:r w:rsidRPr="00D55BD9">
        <w:rPr>
          <w:rFonts w:ascii="Times New Roman" w:eastAsia="Times New Roman" w:hAnsi="Times New Roman" w:cs="Times New Roman"/>
          <w:color w:val="212121"/>
          <w:sz w:val="24"/>
          <w:szCs w:val="24"/>
        </w:rPr>
        <w:t xml:space="preserve">Dividend policy is the company's decision to be distributed to shareholders as dividends or to be retained earnings. Percentage of profit paid to shareholders as cash dividend is Dividened Payout Ratio (DPR). This research is used to test the influence of profitability, liquidity, and investment opportunity to dividend policy at Manufacturing Company listed in BEI period 2013-2016. The number of samples obtained as many as 19 companies with purposive sampling method. The tool used to test the effect is by multiple linear regression. The result of analysis shows profitability have positive and significant effect to dividend policy. While liquidity has a positive and insignificant influence as well as investment opportunities have a significant negative relationship to dividend policy. The adjusted value of R Square is 0.233. This means that 23.3% variation of dividend policy is influenced by </w:t>
      </w:r>
      <w:r w:rsidRPr="00D55BD9">
        <w:rPr>
          <w:rFonts w:ascii="Times New Roman" w:eastAsia="Times New Roman" w:hAnsi="Times New Roman" w:cs="Times New Roman"/>
          <w:color w:val="212121"/>
          <w:sz w:val="24"/>
          <w:szCs w:val="24"/>
        </w:rPr>
        <w:lastRenderedPageBreak/>
        <w:t>variation of variable profitability, liquidity, and investment opportunity, while the rest equal to 76,7% influenced by other factor outside model.</w:t>
      </w:r>
    </w:p>
    <w:p w14:paraId="1BA4FB7C" w14:textId="77777777" w:rsidR="006871AA" w:rsidRPr="00D55BD9" w:rsidRDefault="006871AA" w:rsidP="006871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426"/>
        <w:rPr>
          <w:rFonts w:ascii="Times New Roman" w:eastAsia="Times New Roman" w:hAnsi="Times New Roman" w:cs="Times New Roman"/>
          <w:color w:val="212121"/>
          <w:sz w:val="24"/>
          <w:szCs w:val="24"/>
        </w:rPr>
      </w:pPr>
      <w:r w:rsidRPr="00D55BD9">
        <w:rPr>
          <w:rFonts w:ascii="Times New Roman" w:eastAsia="Times New Roman" w:hAnsi="Times New Roman" w:cs="Times New Roman"/>
          <w:b/>
          <w:color w:val="212121"/>
          <w:sz w:val="24"/>
          <w:szCs w:val="24"/>
        </w:rPr>
        <w:t>Keywords:</w:t>
      </w:r>
      <w:r w:rsidRPr="00D55BD9">
        <w:rPr>
          <w:rFonts w:ascii="Times New Roman" w:eastAsia="Times New Roman" w:hAnsi="Times New Roman" w:cs="Times New Roman"/>
          <w:color w:val="212121"/>
          <w:sz w:val="24"/>
          <w:szCs w:val="24"/>
        </w:rPr>
        <w:t xml:space="preserve"> profitability, liquidity, investment opportunity, dividend policy</w:t>
      </w:r>
    </w:p>
    <w:p w14:paraId="722D4425" w14:textId="639BA0D7" w:rsidR="000062F9" w:rsidRPr="006871AA" w:rsidRDefault="000062F9" w:rsidP="000062F9">
      <w:pPr>
        <w:spacing w:line="360" w:lineRule="auto"/>
        <w:rPr>
          <w:lang w:val="en-US"/>
        </w:rPr>
        <w:sectPr w:rsidR="000062F9" w:rsidRPr="006871AA" w:rsidSect="0000293C">
          <w:pgSz w:w="11906" w:h="16838"/>
          <w:pgMar w:top="1985" w:right="1418" w:bottom="1701" w:left="1985" w:header="709" w:footer="709" w:gutter="0"/>
          <w:pgNumType w:fmt="lowerRoman"/>
          <w:cols w:space="708"/>
          <w:docGrid w:linePitch="360"/>
        </w:sectPr>
      </w:pPr>
      <w:bookmarkStart w:id="0" w:name="_GoBack"/>
      <w:bookmarkEnd w:id="0"/>
    </w:p>
    <w:p w14:paraId="29B8A9E8" w14:textId="77777777" w:rsidR="00995A07" w:rsidRDefault="00995A07"/>
    <w:sectPr w:rsidR="00995A0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07E5C" w14:textId="77777777" w:rsidR="0019078F" w:rsidRDefault="00AE05FA">
      <w:pPr>
        <w:spacing w:after="0" w:line="240" w:lineRule="auto"/>
      </w:pPr>
      <w:r>
        <w:separator/>
      </w:r>
    </w:p>
  </w:endnote>
  <w:endnote w:type="continuationSeparator" w:id="0">
    <w:p w14:paraId="731CAE12" w14:textId="77777777" w:rsidR="0019078F" w:rsidRDefault="00AE0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989"/>
      <w:docPartObj>
        <w:docPartGallery w:val="Page Numbers (Bottom of Page)"/>
        <w:docPartUnique/>
      </w:docPartObj>
    </w:sdtPr>
    <w:sdtEndPr/>
    <w:sdtContent>
      <w:p w14:paraId="23550BD1" w14:textId="77777777" w:rsidR="00C6453B" w:rsidRDefault="003F2D83">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14:paraId="10B3224D" w14:textId="77777777" w:rsidR="00C6453B" w:rsidRDefault="00687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F23AB" w14:textId="77777777" w:rsidR="0019078F" w:rsidRDefault="00AE05FA">
      <w:pPr>
        <w:spacing w:after="0" w:line="240" w:lineRule="auto"/>
      </w:pPr>
      <w:r>
        <w:separator/>
      </w:r>
    </w:p>
  </w:footnote>
  <w:footnote w:type="continuationSeparator" w:id="0">
    <w:p w14:paraId="77DB4A8C" w14:textId="77777777" w:rsidR="0019078F" w:rsidRDefault="00AE05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D7736"/>
    <w:multiLevelType w:val="hybridMultilevel"/>
    <w:tmpl w:val="DC4844EC"/>
    <w:lvl w:ilvl="0" w:tplc="9456102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4D2011C6"/>
    <w:multiLevelType w:val="hybridMultilevel"/>
    <w:tmpl w:val="A01AAB7A"/>
    <w:lvl w:ilvl="0" w:tplc="037E7A30">
      <w:start w:val="1"/>
      <w:numFmt w:val="lowerLetter"/>
      <w:pStyle w:val="TOC3"/>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4DDD4BB0"/>
    <w:multiLevelType w:val="hybridMultilevel"/>
    <w:tmpl w:val="3F4A5AB0"/>
    <w:lvl w:ilvl="0" w:tplc="8FC4B518">
      <w:start w:val="1"/>
      <w:numFmt w:val="upperLetter"/>
      <w:lvlText w:val="%1."/>
      <w:lvlJc w:val="left"/>
      <w:pPr>
        <w:ind w:left="580" w:hanging="360"/>
      </w:pPr>
      <w:rPr>
        <w:rFonts w:ascii="Times New Roman" w:eastAsiaTheme="minorHAnsi" w:hAnsi="Times New Roman" w:cs="Times New Roman" w:hint="default"/>
        <w:sz w:val="24"/>
        <w:szCs w:val="24"/>
        <w:u w:val="none"/>
      </w:rPr>
    </w:lvl>
    <w:lvl w:ilvl="1" w:tplc="04210019" w:tentative="1">
      <w:start w:val="1"/>
      <w:numFmt w:val="lowerLetter"/>
      <w:lvlText w:val="%2."/>
      <w:lvlJc w:val="left"/>
      <w:pPr>
        <w:ind w:left="1300" w:hanging="360"/>
      </w:pPr>
    </w:lvl>
    <w:lvl w:ilvl="2" w:tplc="0421001B" w:tentative="1">
      <w:start w:val="1"/>
      <w:numFmt w:val="lowerRoman"/>
      <w:lvlText w:val="%3."/>
      <w:lvlJc w:val="right"/>
      <w:pPr>
        <w:ind w:left="2020" w:hanging="180"/>
      </w:pPr>
    </w:lvl>
    <w:lvl w:ilvl="3" w:tplc="0421000F" w:tentative="1">
      <w:start w:val="1"/>
      <w:numFmt w:val="decimal"/>
      <w:lvlText w:val="%4."/>
      <w:lvlJc w:val="left"/>
      <w:pPr>
        <w:ind w:left="2740" w:hanging="360"/>
      </w:pPr>
    </w:lvl>
    <w:lvl w:ilvl="4" w:tplc="04210019" w:tentative="1">
      <w:start w:val="1"/>
      <w:numFmt w:val="lowerLetter"/>
      <w:lvlText w:val="%5."/>
      <w:lvlJc w:val="left"/>
      <w:pPr>
        <w:ind w:left="3460" w:hanging="360"/>
      </w:pPr>
    </w:lvl>
    <w:lvl w:ilvl="5" w:tplc="0421001B" w:tentative="1">
      <w:start w:val="1"/>
      <w:numFmt w:val="lowerRoman"/>
      <w:lvlText w:val="%6."/>
      <w:lvlJc w:val="right"/>
      <w:pPr>
        <w:ind w:left="4180" w:hanging="180"/>
      </w:pPr>
    </w:lvl>
    <w:lvl w:ilvl="6" w:tplc="0421000F" w:tentative="1">
      <w:start w:val="1"/>
      <w:numFmt w:val="decimal"/>
      <w:lvlText w:val="%7."/>
      <w:lvlJc w:val="left"/>
      <w:pPr>
        <w:ind w:left="4900" w:hanging="360"/>
      </w:pPr>
    </w:lvl>
    <w:lvl w:ilvl="7" w:tplc="04210019" w:tentative="1">
      <w:start w:val="1"/>
      <w:numFmt w:val="lowerLetter"/>
      <w:lvlText w:val="%8."/>
      <w:lvlJc w:val="left"/>
      <w:pPr>
        <w:ind w:left="5620" w:hanging="360"/>
      </w:pPr>
    </w:lvl>
    <w:lvl w:ilvl="8" w:tplc="0421001B" w:tentative="1">
      <w:start w:val="1"/>
      <w:numFmt w:val="lowerRoman"/>
      <w:lvlText w:val="%9."/>
      <w:lvlJc w:val="right"/>
      <w:pPr>
        <w:ind w:left="63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83"/>
    <w:rsid w:val="000062F9"/>
    <w:rsid w:val="0019078F"/>
    <w:rsid w:val="003F2D83"/>
    <w:rsid w:val="006871AA"/>
    <w:rsid w:val="00995A07"/>
    <w:rsid w:val="00AE05FA"/>
    <w:rsid w:val="00F53A82"/>
    <w:rsid w:val="00F91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6F408"/>
  <w15:chartTrackingRefBased/>
  <w15:docId w15:val="{12FCEA21-C5FE-483C-BDA0-5F00C0D85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D83"/>
    <w:pPr>
      <w:spacing w:after="200" w:line="276" w:lineRule="auto"/>
    </w:pPr>
    <w:rPr>
      <w:rFonts w:eastAsiaTheme="minorEastAsia"/>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F2D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2D83"/>
    <w:rPr>
      <w:rFonts w:eastAsiaTheme="minorEastAsia"/>
      <w:lang w:val="id-ID" w:eastAsia="id-ID"/>
    </w:rPr>
  </w:style>
  <w:style w:type="paragraph" w:styleId="ListParagraph">
    <w:name w:val="List Paragraph"/>
    <w:basedOn w:val="Normal"/>
    <w:uiPriority w:val="34"/>
    <w:qFormat/>
    <w:rsid w:val="00AE05FA"/>
    <w:pPr>
      <w:ind w:left="720"/>
      <w:contextualSpacing/>
    </w:pPr>
  </w:style>
  <w:style w:type="character" w:styleId="Hyperlink">
    <w:name w:val="Hyperlink"/>
    <w:basedOn w:val="DefaultParagraphFont"/>
    <w:uiPriority w:val="99"/>
    <w:unhideWhenUsed/>
    <w:rsid w:val="000062F9"/>
    <w:rPr>
      <w:color w:val="0563C1" w:themeColor="hyperlink"/>
      <w:u w:val="single"/>
    </w:rPr>
  </w:style>
  <w:style w:type="paragraph" w:styleId="NormalWeb">
    <w:name w:val="Normal (Web)"/>
    <w:basedOn w:val="Normal"/>
    <w:uiPriority w:val="99"/>
    <w:unhideWhenUsed/>
    <w:rsid w:val="000062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62F9"/>
    <w:rPr>
      <w:b/>
      <w:bCs/>
    </w:rPr>
  </w:style>
  <w:style w:type="paragraph" w:styleId="TOC1">
    <w:name w:val="toc 1"/>
    <w:basedOn w:val="Normal"/>
    <w:next w:val="Normal"/>
    <w:autoRedefine/>
    <w:uiPriority w:val="39"/>
    <w:unhideWhenUsed/>
    <w:rsid w:val="000062F9"/>
    <w:pPr>
      <w:tabs>
        <w:tab w:val="right" w:leader="dot" w:pos="8494"/>
      </w:tabs>
      <w:spacing w:after="100" w:line="480" w:lineRule="auto"/>
    </w:pPr>
    <w:rPr>
      <w:rFonts w:ascii="Times New Roman" w:hAnsi="Times New Roman" w:cs="Times New Roman"/>
      <w:noProof/>
      <w:sz w:val="24"/>
      <w:szCs w:val="24"/>
    </w:rPr>
  </w:style>
  <w:style w:type="paragraph" w:styleId="TOC2">
    <w:name w:val="toc 2"/>
    <w:basedOn w:val="Normal"/>
    <w:next w:val="Normal"/>
    <w:autoRedefine/>
    <w:uiPriority w:val="39"/>
    <w:unhideWhenUsed/>
    <w:rsid w:val="000062F9"/>
    <w:pPr>
      <w:tabs>
        <w:tab w:val="right" w:leader="dot" w:pos="8494"/>
      </w:tabs>
      <w:spacing w:after="100"/>
      <w:ind w:left="851" w:hanging="631"/>
    </w:pPr>
    <w:rPr>
      <w:lang w:val="en-US"/>
    </w:rPr>
  </w:style>
  <w:style w:type="paragraph" w:styleId="TOC3">
    <w:name w:val="toc 3"/>
    <w:basedOn w:val="Normal"/>
    <w:next w:val="Normal"/>
    <w:autoRedefine/>
    <w:uiPriority w:val="39"/>
    <w:unhideWhenUsed/>
    <w:rsid w:val="000062F9"/>
    <w:pPr>
      <w:numPr>
        <w:numId w:val="2"/>
      </w:numPr>
      <w:tabs>
        <w:tab w:val="left" w:pos="1560"/>
        <w:tab w:val="right" w:leader="dot" w:pos="8494"/>
      </w:tabs>
      <w:spacing w:after="100" w:line="480" w:lineRule="auto"/>
    </w:pPr>
    <w:rPr>
      <w:rFonts w:ascii="Times New Roman" w:hAnsi="Times New Roman"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329</Words>
  <Characters>2045</Characters>
  <Application>Microsoft Office Word</Application>
  <DocSecurity>0</DocSecurity>
  <Lines>88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dc:creator>
  <cp:keywords/>
  <dc:description/>
  <cp:lastModifiedBy>dp</cp:lastModifiedBy>
  <cp:revision>4</cp:revision>
  <dcterms:created xsi:type="dcterms:W3CDTF">2018-05-26T04:35:00Z</dcterms:created>
  <dcterms:modified xsi:type="dcterms:W3CDTF">2018-05-26T04:42:00Z</dcterms:modified>
</cp:coreProperties>
</file>