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9" w:lineRule="auto" w:before="65"/>
        <w:ind w:left="1787" w:right="2272"/>
        <w:jc w:val="center"/>
      </w:pPr>
      <w:r>
        <w:rPr>
          <w:color w:val="231F20"/>
        </w:rPr>
        <w:t>PERANCANGAN PONDOK INAP LESTARI DI GILI TRAWANGAN, LOMBOK</w:t>
      </w:r>
    </w:p>
    <w:p>
      <w:pPr>
        <w:pStyle w:val="BodyText"/>
        <w:spacing w:before="2"/>
        <w:ind w:left="873" w:right="1357"/>
        <w:jc w:val="center"/>
      </w:pPr>
      <w:r>
        <w:rPr>
          <w:color w:val="231F20"/>
        </w:rPr>
        <w:t>DENGAN PENERAPAN MATERIAL LOKAL TERBARUKAN</w:t>
      </w:r>
    </w:p>
    <w:p>
      <w:pPr>
        <w:pStyle w:val="BodyText"/>
        <w:spacing w:before="3"/>
        <w:rPr>
          <w:sz w:val="11"/>
        </w:rPr>
      </w:pPr>
    </w:p>
    <w:p>
      <w:pPr>
        <w:spacing w:line="249" w:lineRule="auto" w:before="91"/>
        <w:ind w:left="2849" w:right="3335" w:firstLine="0"/>
        <w:jc w:val="center"/>
        <w:rPr>
          <w:i/>
          <w:sz w:val="20"/>
        </w:rPr>
      </w:pPr>
      <w:r>
        <w:rPr>
          <w:i/>
          <w:color w:val="231F20"/>
          <w:sz w:val="20"/>
        </w:rPr>
        <w:t>Adrief S Oxiwandera Kassaldi </w:t>
      </w:r>
      <w:hyperlink r:id="rId5">
        <w:r>
          <w:rPr>
            <w:i/>
            <w:color w:val="231F20"/>
            <w:sz w:val="20"/>
          </w:rPr>
          <w:t>oxyrma@gmail.com</w:t>
        </w:r>
      </w:hyperlink>
    </w:p>
    <w:p>
      <w:pPr>
        <w:pStyle w:val="BodyText"/>
        <w:rPr>
          <w:i/>
          <w:sz w:val="20"/>
        </w:rPr>
      </w:pPr>
    </w:p>
    <w:p>
      <w:pPr>
        <w:pStyle w:val="BodyText"/>
        <w:spacing w:before="7"/>
        <w:rPr>
          <w:i/>
          <w:sz w:val="23"/>
        </w:rPr>
      </w:pPr>
    </w:p>
    <w:p>
      <w:pPr>
        <w:pStyle w:val="Heading1"/>
      </w:pPr>
      <w:r>
        <w:rPr/>
        <w:drawing>
          <wp:anchor distT="0" distB="0" distL="0" distR="0" allowOverlap="1" layoutInCell="1" locked="0" behindDoc="1" simplePos="0" relativeHeight="251593728">
            <wp:simplePos x="0" y="0"/>
            <wp:positionH relativeFrom="page">
              <wp:posOffset>1436401</wp:posOffset>
            </wp:positionH>
            <wp:positionV relativeFrom="paragraph">
              <wp:posOffset>252699</wp:posOffset>
            </wp:positionV>
            <wp:extent cx="4687205" cy="5493780"/>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4687205" cy="5493780"/>
                    </a:xfrm>
                    <a:prstGeom prst="rect">
                      <a:avLst/>
                    </a:prstGeom>
                  </pic:spPr>
                </pic:pic>
              </a:graphicData>
            </a:graphic>
          </wp:anchor>
        </w:drawing>
      </w:r>
      <w:r>
        <w:rPr>
          <w:color w:val="231F20"/>
        </w:rPr>
        <w:t>ABSTRAK</w:t>
      </w:r>
    </w:p>
    <w:p>
      <w:pPr>
        <w:pStyle w:val="BodyText"/>
        <w:spacing w:before="1"/>
        <w:rPr>
          <w:b/>
          <w:sz w:val="26"/>
        </w:rPr>
      </w:pPr>
    </w:p>
    <w:p>
      <w:pPr>
        <w:pStyle w:val="BodyText"/>
        <w:spacing w:line="249" w:lineRule="auto"/>
        <w:ind w:left="100" w:right="583"/>
        <w:jc w:val="both"/>
      </w:pPr>
      <w:r>
        <w:rPr>
          <w:color w:val="231F20"/>
        </w:rPr>
        <w:t>Indonesia sebagai negara kepulauan, memiliki potensi besar dalam pengembangan Pariwisata minat khusus. Namun di balik keunggulan tersebut, pariwisata di Indonesia juga memiliki berbagai macam kendala. Misalnya saja di Lombok,</w:t>
      </w:r>
      <w:r>
        <w:rPr>
          <w:color w:val="231F20"/>
          <w:spacing w:val="-44"/>
        </w:rPr>
        <w:t> </w:t>
      </w:r>
      <w:r>
        <w:rPr>
          <w:color w:val="231F20"/>
        </w:rPr>
        <w:t>Nusa </w:t>
      </w:r>
      <w:r>
        <w:rPr>
          <w:color w:val="231F20"/>
          <w:spacing w:val="-3"/>
        </w:rPr>
        <w:t>Tenggara </w:t>
      </w:r>
      <w:r>
        <w:rPr>
          <w:color w:val="231F20"/>
        </w:rPr>
        <w:t>Barat, tepatnya di pusat pariwisata daerah, yaitu desa Gili Trawangan. Terdampak bencana gempa besar pada bulan Agustus 2018, kawasan ini termasuk dalam kawasan yang terdampak parah. Hal tersebut tentunya menyebabkan kerugian besar di berbagai </w:t>
      </w:r>
      <w:r>
        <w:rPr>
          <w:color w:val="231F20"/>
          <w:spacing w:val="-3"/>
        </w:rPr>
        <w:t>sektor, </w:t>
      </w:r>
      <w:r>
        <w:rPr>
          <w:color w:val="231F20"/>
        </w:rPr>
        <w:t>tepatnya industri akomodasi. Hasil dari observasi di lapangan, menyebutkan faktor penyebab utama kerugian di industri akomodasi adalah nilai material dari bangunan-bangunan yang rusak. Investor terpaksa mengeluarkan biaya banyak untuk sekedar renovasi, hingga ada yang membangun usahanya kembali dari awal. </w:t>
      </w:r>
      <w:r>
        <w:rPr>
          <w:color w:val="231F20"/>
          <w:spacing w:val="-3"/>
        </w:rPr>
        <w:t>Tentunya </w:t>
      </w:r>
      <w:r>
        <w:rPr>
          <w:color w:val="231F20"/>
        </w:rPr>
        <w:t>hal ini perlu diminimalisir kedepannya, dengan mengembangkan sistem material yang murah, sama kuat, aplikatif</w:t>
      </w:r>
      <w:r>
        <w:rPr>
          <w:color w:val="231F20"/>
          <w:spacing w:val="-16"/>
        </w:rPr>
        <w:t> </w:t>
      </w:r>
      <w:r>
        <w:rPr>
          <w:color w:val="231F20"/>
        </w:rPr>
        <w:t>dan</w:t>
      </w:r>
      <w:r>
        <w:rPr>
          <w:color w:val="231F20"/>
          <w:spacing w:val="-16"/>
        </w:rPr>
        <w:t> </w:t>
      </w:r>
      <w:r>
        <w:rPr>
          <w:i/>
          <w:color w:val="231F20"/>
        </w:rPr>
        <w:t>sustainable</w:t>
      </w:r>
      <w:r>
        <w:rPr>
          <w:color w:val="231F20"/>
        </w:rPr>
        <w:t>.</w:t>
      </w:r>
      <w:r>
        <w:rPr>
          <w:color w:val="231F20"/>
          <w:spacing w:val="-15"/>
        </w:rPr>
        <w:t> </w:t>
      </w:r>
      <w:r>
        <w:rPr>
          <w:color w:val="231F20"/>
        </w:rPr>
        <w:t>Perancangan</w:t>
      </w:r>
      <w:r>
        <w:rPr>
          <w:color w:val="231F20"/>
          <w:spacing w:val="-15"/>
        </w:rPr>
        <w:t> </w:t>
      </w:r>
      <w:r>
        <w:rPr>
          <w:color w:val="231F20"/>
        </w:rPr>
        <w:t>ini</w:t>
      </w:r>
      <w:r>
        <w:rPr>
          <w:color w:val="231F20"/>
          <w:spacing w:val="-15"/>
        </w:rPr>
        <w:t> </w:t>
      </w:r>
      <w:r>
        <w:rPr>
          <w:color w:val="231F20"/>
        </w:rPr>
        <w:t>pendekatan</w:t>
      </w:r>
      <w:r>
        <w:rPr>
          <w:color w:val="231F20"/>
          <w:spacing w:val="-15"/>
        </w:rPr>
        <w:t> </w:t>
      </w:r>
      <w:r>
        <w:rPr>
          <w:color w:val="231F20"/>
        </w:rPr>
        <w:t>yang</w:t>
      </w:r>
      <w:r>
        <w:rPr>
          <w:color w:val="231F20"/>
          <w:spacing w:val="-16"/>
        </w:rPr>
        <w:t> </w:t>
      </w:r>
      <w:r>
        <w:rPr>
          <w:color w:val="231F20"/>
        </w:rPr>
        <w:t>berusaha</w:t>
      </w:r>
      <w:r>
        <w:rPr>
          <w:color w:val="231F20"/>
          <w:spacing w:val="-15"/>
        </w:rPr>
        <w:t> </w:t>
      </w:r>
      <w:r>
        <w:rPr>
          <w:color w:val="231F20"/>
        </w:rPr>
        <w:t>dicapai</w:t>
      </w:r>
      <w:r>
        <w:rPr>
          <w:color w:val="231F20"/>
          <w:spacing w:val="-15"/>
        </w:rPr>
        <w:t> </w:t>
      </w:r>
      <w:r>
        <w:rPr>
          <w:color w:val="231F20"/>
        </w:rPr>
        <w:t>adalah pengembangan material lokal yaitu feses (kotoran) hewan ternak. Kelebihan pada material baru ini adalah mudah dan terjangkau untuk didapatkan. Material dasar ini berpotensi menjadi bahan komplementer hingga alternatif dari tanah liat, dan juga lebih ramah lingkungan (</w:t>
      </w:r>
      <w:r>
        <w:rPr>
          <w:i/>
          <w:color w:val="231F20"/>
        </w:rPr>
        <w:t>sustainable</w:t>
      </w:r>
      <w:r>
        <w:rPr>
          <w:color w:val="231F20"/>
        </w:rPr>
        <w:t>), Selain mengurangi pengerukan tanah dalam, penggunaan feses juga mengurangi dampak polusi yang dihasilkan limbah peternakan. Solusi material harus diikuti dengan perencanaan sistem arsitektural yang tepat, sehingga dapat berdampak optimal kedepannya. Tipologi bangunan akomodasi yang tepat diterapkan di lingkungan binaan Gili Trawangan adalah </w:t>
      </w:r>
      <w:r>
        <w:rPr>
          <w:i/>
          <w:color w:val="231F20"/>
        </w:rPr>
        <w:t>Ecolodge. </w:t>
      </w:r>
      <w:r>
        <w:rPr>
          <w:color w:val="231F20"/>
          <w:spacing w:val="-7"/>
        </w:rPr>
        <w:t>Yang </w:t>
      </w:r>
      <w:r>
        <w:rPr>
          <w:color w:val="231F20"/>
        </w:rPr>
        <w:t>merupakan penginapan tematis dengan pendekatan ekologis berbentuk</w:t>
      </w:r>
      <w:r>
        <w:rPr>
          <w:color w:val="231F20"/>
          <w:spacing w:val="-18"/>
        </w:rPr>
        <w:t> </w:t>
      </w:r>
      <w:r>
        <w:rPr>
          <w:color w:val="231F20"/>
        </w:rPr>
        <w:t>cluster</w:t>
      </w:r>
      <w:r>
        <w:rPr>
          <w:color w:val="231F20"/>
          <w:spacing w:val="-17"/>
        </w:rPr>
        <w:t> </w:t>
      </w:r>
      <w:r>
        <w:rPr>
          <w:color w:val="231F20"/>
        </w:rPr>
        <w:t>semi-permanen.</w:t>
      </w:r>
      <w:r>
        <w:rPr>
          <w:color w:val="231F20"/>
          <w:spacing w:val="-18"/>
        </w:rPr>
        <w:t> </w:t>
      </w:r>
      <w:r>
        <w:rPr>
          <w:color w:val="231F20"/>
        </w:rPr>
        <w:t>Selain</w:t>
      </w:r>
      <w:r>
        <w:rPr>
          <w:color w:val="231F20"/>
          <w:spacing w:val="-17"/>
        </w:rPr>
        <w:t> </w:t>
      </w:r>
      <w:r>
        <w:rPr>
          <w:color w:val="231F20"/>
        </w:rPr>
        <w:t>itu</w:t>
      </w:r>
      <w:r>
        <w:rPr>
          <w:color w:val="231F20"/>
          <w:spacing w:val="-18"/>
        </w:rPr>
        <w:t> </w:t>
      </w:r>
      <w:r>
        <w:rPr>
          <w:color w:val="231F20"/>
        </w:rPr>
        <w:t>tipologi</w:t>
      </w:r>
      <w:r>
        <w:rPr>
          <w:color w:val="231F20"/>
          <w:spacing w:val="-17"/>
        </w:rPr>
        <w:t> </w:t>
      </w:r>
      <w:r>
        <w:rPr>
          <w:color w:val="231F20"/>
        </w:rPr>
        <w:t>bangunan</w:t>
      </w:r>
      <w:r>
        <w:rPr>
          <w:color w:val="231F20"/>
          <w:spacing w:val="-18"/>
        </w:rPr>
        <w:t> </w:t>
      </w:r>
      <w:r>
        <w:rPr>
          <w:color w:val="231F20"/>
        </w:rPr>
        <w:t>ini</w:t>
      </w:r>
      <w:r>
        <w:rPr>
          <w:color w:val="231F20"/>
          <w:spacing w:val="-17"/>
        </w:rPr>
        <w:t> </w:t>
      </w:r>
      <w:r>
        <w:rPr>
          <w:color w:val="231F20"/>
        </w:rPr>
        <w:t>dirancang</w:t>
      </w:r>
      <w:r>
        <w:rPr>
          <w:color w:val="231F20"/>
          <w:spacing w:val="-18"/>
        </w:rPr>
        <w:t> </w:t>
      </w:r>
      <w:r>
        <w:rPr>
          <w:color w:val="231F20"/>
        </w:rPr>
        <w:t>adaptif diterapkan pada lingkungan dengan tema tertentu yang menyesuaikan kondisi setempat.</w:t>
      </w:r>
      <w:r>
        <w:rPr>
          <w:color w:val="231F20"/>
          <w:spacing w:val="-44"/>
        </w:rPr>
        <w:t> </w:t>
      </w:r>
      <w:r>
        <w:rPr>
          <w:color w:val="231F20"/>
        </w:rPr>
        <w:t>Sehingga, perlu dilakukan eksperimen perancangan terhadap pendekatan apa saja yang tepat, untuk menjadikan material dasar feses hewan ini layak dan efektif untuk diaplikasikan pada desain bangunan </w:t>
      </w:r>
      <w:r>
        <w:rPr>
          <w:i/>
          <w:color w:val="231F20"/>
        </w:rPr>
        <w:t>Ecolodge </w:t>
      </w:r>
      <w:r>
        <w:rPr>
          <w:color w:val="231F20"/>
        </w:rPr>
        <w:t>guna mencapai sistem pariwisata yang lestari</w:t>
      </w:r>
      <w:r>
        <w:rPr>
          <w:color w:val="231F20"/>
          <w:spacing w:val="-1"/>
        </w:rPr>
        <w:t> </w:t>
      </w:r>
      <w:r>
        <w:rPr>
          <w:color w:val="231F20"/>
        </w:rPr>
        <w:t>(</w:t>
      </w:r>
      <w:r>
        <w:rPr>
          <w:i/>
          <w:color w:val="231F20"/>
        </w:rPr>
        <w:t>Sustainable</w:t>
      </w:r>
      <w:r>
        <w:rPr>
          <w:color w:val="231F20"/>
        </w:rPr>
        <w:t>).</w:t>
      </w:r>
    </w:p>
    <w:p>
      <w:pPr>
        <w:pStyle w:val="BodyText"/>
        <w:spacing w:before="5"/>
        <w:rPr>
          <w:sz w:val="27"/>
        </w:rPr>
      </w:pPr>
    </w:p>
    <w:p>
      <w:pPr>
        <w:spacing w:before="0"/>
        <w:ind w:left="100" w:right="0" w:firstLine="0"/>
        <w:jc w:val="both"/>
        <w:rPr>
          <w:i/>
          <w:sz w:val="24"/>
        </w:rPr>
      </w:pPr>
      <w:r>
        <w:rPr>
          <w:b/>
          <w:color w:val="231F20"/>
          <w:sz w:val="24"/>
        </w:rPr>
        <w:t>Kata Kunci : </w:t>
      </w:r>
      <w:r>
        <w:rPr>
          <w:i/>
          <w:color w:val="231F20"/>
          <w:sz w:val="24"/>
        </w:rPr>
        <w:t>Pariwisata, Material, Feses, Ecolodge, Sustainable</w:t>
      </w:r>
    </w:p>
    <w:p>
      <w:pPr>
        <w:spacing w:after="0"/>
        <w:jc w:val="both"/>
        <w:rPr>
          <w:sz w:val="24"/>
        </w:rPr>
        <w:sectPr>
          <w:type w:val="continuous"/>
          <w:pgSz w:w="11910" w:h="16840"/>
          <w:pgMar w:top="1560" w:bottom="280" w:left="1600" w:right="1680"/>
        </w:sectPr>
      </w:pPr>
    </w:p>
    <w:p>
      <w:pPr>
        <w:pStyle w:val="BodyText"/>
        <w:rPr>
          <w:i/>
          <w:sz w:val="20"/>
        </w:rPr>
      </w:pPr>
      <w:r>
        <w:rPr/>
        <w:drawing>
          <wp:anchor distT="0" distB="0" distL="0" distR="0" allowOverlap="1" layoutInCell="1" locked="0" behindDoc="0" simplePos="0" relativeHeight="251659264">
            <wp:simplePos x="0" y="0"/>
            <wp:positionH relativeFrom="page">
              <wp:posOffset>7557427</wp:posOffset>
            </wp:positionH>
            <wp:positionV relativeFrom="page">
              <wp:posOffset>0</wp:posOffset>
            </wp:positionV>
            <wp:extent cx="2578" cy="10692003"/>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2578" cy="10692003"/>
                    </a:xfrm>
                    <a:prstGeom prst="rect">
                      <a:avLst/>
                    </a:prstGeom>
                  </pic:spPr>
                </pic:pic>
              </a:graphicData>
            </a:graphic>
          </wp:anchor>
        </w:drawing>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4"/>
        <w:rPr>
          <w:i/>
          <w:sz w:val="21"/>
        </w:rPr>
      </w:pPr>
    </w:p>
    <w:p>
      <w:pPr>
        <w:spacing w:line="249" w:lineRule="auto" w:before="0"/>
        <w:ind w:left="1985" w:right="2469" w:firstLine="0"/>
        <w:jc w:val="center"/>
        <w:rPr>
          <w:i/>
          <w:sz w:val="24"/>
        </w:rPr>
      </w:pPr>
      <w:r>
        <w:rPr>
          <w:i/>
          <w:color w:val="231F20"/>
          <w:sz w:val="24"/>
        </w:rPr>
        <w:t>DESIGN OF SUSTAINABLE ECOLODGE </w:t>
      </w:r>
      <w:r>
        <w:rPr>
          <w:i/>
          <w:color w:val="231F20"/>
          <w:sz w:val="24"/>
        </w:rPr>
        <w:t>IN GILI TRAWANGAN, LOMBOK</w:t>
      </w:r>
    </w:p>
    <w:p>
      <w:pPr>
        <w:spacing w:before="2"/>
        <w:ind w:left="873" w:right="1353" w:firstLine="0"/>
        <w:jc w:val="center"/>
        <w:rPr>
          <w:i/>
          <w:sz w:val="24"/>
        </w:rPr>
      </w:pPr>
      <w:r>
        <w:rPr>
          <w:i/>
          <w:color w:val="231F20"/>
          <w:sz w:val="24"/>
        </w:rPr>
        <w:t>WITH APPLICATION OF RENEWABLE LOCAL MATERIAL</w:t>
      </w:r>
    </w:p>
    <w:p>
      <w:pPr>
        <w:pStyle w:val="BodyText"/>
        <w:spacing w:before="2"/>
        <w:rPr>
          <w:i/>
          <w:sz w:val="11"/>
        </w:rPr>
      </w:pPr>
    </w:p>
    <w:p>
      <w:pPr>
        <w:spacing w:line="249" w:lineRule="auto" w:before="92"/>
        <w:ind w:left="2849" w:right="3335" w:firstLine="0"/>
        <w:jc w:val="center"/>
        <w:rPr>
          <w:i/>
          <w:sz w:val="20"/>
        </w:rPr>
      </w:pPr>
      <w:r>
        <w:rPr>
          <w:i/>
          <w:color w:val="231F20"/>
          <w:sz w:val="20"/>
        </w:rPr>
        <w:t>Adrief S Oxiwandera Kassaldi </w:t>
      </w:r>
      <w:hyperlink r:id="rId5">
        <w:r>
          <w:rPr>
            <w:i/>
            <w:color w:val="231F20"/>
            <w:sz w:val="20"/>
          </w:rPr>
          <w:t>oxyrma@gmail.com</w:t>
        </w:r>
      </w:hyperlink>
    </w:p>
    <w:p>
      <w:pPr>
        <w:pStyle w:val="BodyText"/>
        <w:rPr>
          <w:i/>
          <w:sz w:val="20"/>
        </w:rPr>
      </w:pPr>
    </w:p>
    <w:p>
      <w:pPr>
        <w:pStyle w:val="BodyText"/>
        <w:spacing w:before="6"/>
        <w:rPr>
          <w:i/>
          <w:sz w:val="23"/>
        </w:rPr>
      </w:pPr>
    </w:p>
    <w:p>
      <w:pPr>
        <w:pStyle w:val="Heading1"/>
      </w:pPr>
      <w:r>
        <w:rPr/>
        <w:drawing>
          <wp:anchor distT="0" distB="0" distL="0" distR="0" allowOverlap="1" layoutInCell="1" locked="0" behindDoc="1" simplePos="0" relativeHeight="251595776">
            <wp:simplePos x="0" y="0"/>
            <wp:positionH relativeFrom="page">
              <wp:posOffset>1436401</wp:posOffset>
            </wp:positionH>
            <wp:positionV relativeFrom="paragraph">
              <wp:posOffset>252702</wp:posOffset>
            </wp:positionV>
            <wp:extent cx="4687205" cy="5493780"/>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6" cstate="print"/>
                    <a:stretch>
                      <a:fillRect/>
                    </a:stretch>
                  </pic:blipFill>
                  <pic:spPr>
                    <a:xfrm>
                      <a:off x="0" y="0"/>
                      <a:ext cx="4687205" cy="5493780"/>
                    </a:xfrm>
                    <a:prstGeom prst="rect">
                      <a:avLst/>
                    </a:prstGeom>
                  </pic:spPr>
                </pic:pic>
              </a:graphicData>
            </a:graphic>
          </wp:anchor>
        </w:drawing>
      </w:r>
      <w:r>
        <w:rPr>
          <w:color w:val="231F20"/>
        </w:rPr>
        <w:t>ABSTRACT</w:t>
      </w:r>
    </w:p>
    <w:p>
      <w:pPr>
        <w:pStyle w:val="BodyText"/>
        <w:spacing w:before="1"/>
        <w:rPr>
          <w:b/>
          <w:sz w:val="26"/>
        </w:rPr>
      </w:pPr>
    </w:p>
    <w:p>
      <w:pPr>
        <w:pStyle w:val="BodyText"/>
        <w:spacing w:line="249" w:lineRule="auto"/>
        <w:ind w:left="100" w:right="582"/>
        <w:jc w:val="both"/>
      </w:pPr>
      <w:r>
        <w:rPr>
          <w:color w:val="231F20"/>
        </w:rPr>
        <w:t>Indonesia, as an archipelagic country, has great potential in developing special interest tourism. But behind these advantages, tourism in Indonesia also has various kinds of obstacles. For example, in Lombok, </w:t>
      </w:r>
      <w:r>
        <w:rPr>
          <w:color w:val="231F20"/>
          <w:spacing w:val="-5"/>
        </w:rPr>
        <w:t>West </w:t>
      </w:r>
      <w:r>
        <w:rPr>
          <w:color w:val="231F20"/>
        </w:rPr>
        <w:t>Nusa Tenggara, located in the center  of  regional  tourism,  the  village  of  Gili Trawangan. Affected  by a major earthquake in August 2018, this region is included in the area that was severely</w:t>
      </w:r>
      <w:r>
        <w:rPr>
          <w:color w:val="231F20"/>
          <w:spacing w:val="-8"/>
        </w:rPr>
        <w:t> </w:t>
      </w:r>
      <w:r>
        <w:rPr>
          <w:color w:val="231F20"/>
        </w:rPr>
        <w:t>affected.</w:t>
      </w:r>
      <w:r>
        <w:rPr>
          <w:color w:val="231F20"/>
          <w:spacing w:val="-11"/>
        </w:rPr>
        <w:t> </w:t>
      </w:r>
      <w:r>
        <w:rPr>
          <w:color w:val="231F20"/>
        </w:rPr>
        <w:t>This</w:t>
      </w:r>
      <w:r>
        <w:rPr>
          <w:color w:val="231F20"/>
          <w:spacing w:val="-8"/>
        </w:rPr>
        <w:t> </w:t>
      </w:r>
      <w:r>
        <w:rPr>
          <w:color w:val="231F20"/>
        </w:rPr>
        <w:t>certainly</w:t>
      </w:r>
      <w:r>
        <w:rPr>
          <w:color w:val="231F20"/>
          <w:spacing w:val="-8"/>
        </w:rPr>
        <w:t> </w:t>
      </w:r>
      <w:r>
        <w:rPr>
          <w:color w:val="231F20"/>
        </w:rPr>
        <w:t>causes</w:t>
      </w:r>
      <w:r>
        <w:rPr>
          <w:color w:val="231F20"/>
          <w:spacing w:val="-7"/>
        </w:rPr>
        <w:t> </w:t>
      </w:r>
      <w:r>
        <w:rPr>
          <w:color w:val="231F20"/>
        </w:rPr>
        <w:t>huge</w:t>
      </w:r>
      <w:r>
        <w:rPr>
          <w:color w:val="231F20"/>
          <w:spacing w:val="-8"/>
        </w:rPr>
        <w:t> </w:t>
      </w:r>
      <w:r>
        <w:rPr>
          <w:color w:val="231F20"/>
        </w:rPr>
        <w:t>losses</w:t>
      </w:r>
      <w:r>
        <w:rPr>
          <w:color w:val="231F20"/>
          <w:spacing w:val="-7"/>
        </w:rPr>
        <w:t> </w:t>
      </w:r>
      <w:r>
        <w:rPr>
          <w:color w:val="231F20"/>
        </w:rPr>
        <w:t>in</w:t>
      </w:r>
      <w:r>
        <w:rPr>
          <w:color w:val="231F20"/>
          <w:spacing w:val="-8"/>
        </w:rPr>
        <w:t> </w:t>
      </w:r>
      <w:r>
        <w:rPr>
          <w:color w:val="231F20"/>
        </w:rPr>
        <w:t>various</w:t>
      </w:r>
      <w:r>
        <w:rPr>
          <w:color w:val="231F20"/>
          <w:spacing w:val="-8"/>
        </w:rPr>
        <w:t> </w:t>
      </w:r>
      <w:r>
        <w:rPr>
          <w:color w:val="231F20"/>
        </w:rPr>
        <w:t>sectors,</w:t>
      </w:r>
      <w:r>
        <w:rPr>
          <w:color w:val="231F20"/>
          <w:spacing w:val="-7"/>
        </w:rPr>
        <w:t> </w:t>
      </w:r>
      <w:r>
        <w:rPr>
          <w:color w:val="231F20"/>
        </w:rPr>
        <w:t>precisely</w:t>
      </w:r>
      <w:r>
        <w:rPr>
          <w:color w:val="231F20"/>
          <w:spacing w:val="-8"/>
        </w:rPr>
        <w:t> </w:t>
      </w:r>
      <w:r>
        <w:rPr>
          <w:color w:val="231F20"/>
        </w:rPr>
        <w:t>the accommodation</w:t>
      </w:r>
      <w:r>
        <w:rPr>
          <w:color w:val="231F20"/>
          <w:spacing w:val="-6"/>
        </w:rPr>
        <w:t> </w:t>
      </w:r>
      <w:r>
        <w:rPr>
          <w:color w:val="231F20"/>
        </w:rPr>
        <w:t>industry.</w:t>
      </w:r>
      <w:r>
        <w:rPr>
          <w:color w:val="231F20"/>
          <w:spacing w:val="-10"/>
        </w:rPr>
        <w:t> </w:t>
      </w:r>
      <w:r>
        <w:rPr>
          <w:color w:val="231F20"/>
        </w:rPr>
        <w:t>The</w:t>
      </w:r>
      <w:r>
        <w:rPr>
          <w:color w:val="231F20"/>
          <w:spacing w:val="-5"/>
        </w:rPr>
        <w:t> </w:t>
      </w:r>
      <w:r>
        <w:rPr>
          <w:color w:val="231F20"/>
        </w:rPr>
        <w:t>results</w:t>
      </w:r>
      <w:r>
        <w:rPr>
          <w:color w:val="231F20"/>
          <w:spacing w:val="-6"/>
        </w:rPr>
        <w:t> </w:t>
      </w:r>
      <w:r>
        <w:rPr>
          <w:color w:val="231F20"/>
        </w:rPr>
        <w:t>of</w:t>
      </w:r>
      <w:r>
        <w:rPr>
          <w:color w:val="231F20"/>
          <w:spacing w:val="-5"/>
        </w:rPr>
        <w:t> </w:t>
      </w:r>
      <w:r>
        <w:rPr>
          <w:color w:val="231F20"/>
        </w:rPr>
        <w:t>observations</w:t>
      </w:r>
      <w:r>
        <w:rPr>
          <w:color w:val="231F20"/>
          <w:spacing w:val="-6"/>
        </w:rPr>
        <w:t> </w:t>
      </w:r>
      <w:r>
        <w:rPr>
          <w:color w:val="231F20"/>
        </w:rPr>
        <w:t>in</w:t>
      </w:r>
      <w:r>
        <w:rPr>
          <w:color w:val="231F20"/>
          <w:spacing w:val="-5"/>
        </w:rPr>
        <w:t> </w:t>
      </w:r>
      <w:r>
        <w:rPr>
          <w:color w:val="231F20"/>
        </w:rPr>
        <w:t>the</w:t>
      </w:r>
      <w:r>
        <w:rPr>
          <w:color w:val="231F20"/>
          <w:spacing w:val="-5"/>
        </w:rPr>
        <w:t> </w:t>
      </w:r>
      <w:r>
        <w:rPr>
          <w:color w:val="231F20"/>
        </w:rPr>
        <w:t>field,</w:t>
      </w:r>
      <w:r>
        <w:rPr>
          <w:color w:val="231F20"/>
          <w:spacing w:val="-6"/>
        </w:rPr>
        <w:t> </w:t>
      </w:r>
      <w:r>
        <w:rPr>
          <w:color w:val="231F20"/>
        </w:rPr>
        <w:t>mention</w:t>
      </w:r>
      <w:r>
        <w:rPr>
          <w:color w:val="231F20"/>
          <w:spacing w:val="-6"/>
        </w:rPr>
        <w:t> </w:t>
      </w:r>
      <w:r>
        <w:rPr>
          <w:color w:val="231F20"/>
        </w:rPr>
        <w:t>the</w:t>
      </w:r>
      <w:r>
        <w:rPr>
          <w:color w:val="231F20"/>
          <w:spacing w:val="-5"/>
        </w:rPr>
        <w:t> </w:t>
      </w:r>
      <w:r>
        <w:rPr>
          <w:color w:val="231F20"/>
        </w:rPr>
        <w:t>main cause of losses in the accommodation industry is the material value of damaged buildings.</w:t>
      </w:r>
      <w:r>
        <w:rPr>
          <w:color w:val="231F20"/>
          <w:spacing w:val="-9"/>
        </w:rPr>
        <w:t> </w:t>
      </w:r>
      <w:r>
        <w:rPr>
          <w:color w:val="231F20"/>
        </w:rPr>
        <w:t>Investors</w:t>
      </w:r>
      <w:r>
        <w:rPr>
          <w:color w:val="231F20"/>
          <w:spacing w:val="-8"/>
        </w:rPr>
        <w:t> </w:t>
      </w:r>
      <w:r>
        <w:rPr>
          <w:color w:val="231F20"/>
        </w:rPr>
        <w:t>are</w:t>
      </w:r>
      <w:r>
        <w:rPr>
          <w:color w:val="231F20"/>
          <w:spacing w:val="-9"/>
        </w:rPr>
        <w:t> </w:t>
      </w:r>
      <w:r>
        <w:rPr>
          <w:color w:val="231F20"/>
        </w:rPr>
        <w:t>forced</w:t>
      </w:r>
      <w:r>
        <w:rPr>
          <w:color w:val="231F20"/>
          <w:spacing w:val="-8"/>
        </w:rPr>
        <w:t> </w:t>
      </w:r>
      <w:r>
        <w:rPr>
          <w:color w:val="231F20"/>
        </w:rPr>
        <w:t>to</w:t>
      </w:r>
      <w:r>
        <w:rPr>
          <w:color w:val="231F20"/>
          <w:spacing w:val="-9"/>
        </w:rPr>
        <w:t> </w:t>
      </w:r>
      <w:r>
        <w:rPr>
          <w:color w:val="231F20"/>
        </w:rPr>
        <w:t>pay</w:t>
      </w:r>
      <w:r>
        <w:rPr>
          <w:color w:val="231F20"/>
          <w:spacing w:val="-8"/>
        </w:rPr>
        <w:t> </w:t>
      </w:r>
      <w:r>
        <w:rPr>
          <w:color w:val="231F20"/>
        </w:rPr>
        <w:t>a</w:t>
      </w:r>
      <w:r>
        <w:rPr>
          <w:color w:val="231F20"/>
          <w:spacing w:val="-9"/>
        </w:rPr>
        <w:t> </w:t>
      </w:r>
      <w:r>
        <w:rPr>
          <w:color w:val="231F20"/>
        </w:rPr>
        <w:t>lot</w:t>
      </w:r>
      <w:r>
        <w:rPr>
          <w:color w:val="231F20"/>
          <w:spacing w:val="-8"/>
        </w:rPr>
        <w:t> </w:t>
      </w:r>
      <w:r>
        <w:rPr>
          <w:color w:val="231F20"/>
        </w:rPr>
        <w:t>of</w:t>
      </w:r>
      <w:r>
        <w:rPr>
          <w:color w:val="231F20"/>
          <w:spacing w:val="-9"/>
        </w:rPr>
        <w:t> </w:t>
      </w:r>
      <w:r>
        <w:rPr>
          <w:color w:val="231F20"/>
        </w:rPr>
        <w:t>money</w:t>
      </w:r>
      <w:r>
        <w:rPr>
          <w:color w:val="231F20"/>
          <w:spacing w:val="-8"/>
        </w:rPr>
        <w:t> </w:t>
      </w:r>
      <w:r>
        <w:rPr>
          <w:color w:val="231F20"/>
        </w:rPr>
        <w:t>to</w:t>
      </w:r>
      <w:r>
        <w:rPr>
          <w:color w:val="231F20"/>
          <w:spacing w:val="-9"/>
        </w:rPr>
        <w:t> </w:t>
      </w:r>
      <w:r>
        <w:rPr>
          <w:color w:val="231F20"/>
        </w:rPr>
        <w:t>just</w:t>
      </w:r>
      <w:r>
        <w:rPr>
          <w:color w:val="231F20"/>
          <w:spacing w:val="-8"/>
        </w:rPr>
        <w:t> </w:t>
      </w:r>
      <w:r>
        <w:rPr>
          <w:color w:val="231F20"/>
        </w:rPr>
        <w:t>renovate,</w:t>
      </w:r>
      <w:r>
        <w:rPr>
          <w:color w:val="231F20"/>
          <w:spacing w:val="-9"/>
        </w:rPr>
        <w:t> </w:t>
      </w:r>
      <w:r>
        <w:rPr>
          <w:color w:val="231F20"/>
        </w:rPr>
        <w:t>until</w:t>
      </w:r>
      <w:r>
        <w:rPr>
          <w:color w:val="231F20"/>
          <w:spacing w:val="-8"/>
        </w:rPr>
        <w:t> </w:t>
      </w:r>
      <w:r>
        <w:rPr>
          <w:color w:val="231F20"/>
        </w:rPr>
        <w:t>someone rebuilds their business from scratch. Of course this needs to be minimized in the future, by developing a material system that is cheap, equally strong, applicable and sustainable. This design approach that is trying to achieve is the development of local materials, namely feces (manure) of livestock. The advantage of this    new material is that </w:t>
      </w:r>
      <w:r>
        <w:rPr>
          <w:color w:val="231F20"/>
          <w:spacing w:val="-4"/>
        </w:rPr>
        <w:t>it’s </w:t>
      </w:r>
      <w:r>
        <w:rPr>
          <w:color w:val="231F20"/>
        </w:rPr>
        <w:t>easy and affordable to get. This basic material has the potential to be a complementary material to an alternative to </w:t>
      </w:r>
      <w:r>
        <w:rPr>
          <w:color w:val="231F20"/>
          <w:spacing w:val="-4"/>
        </w:rPr>
        <w:t>clay, </w:t>
      </w:r>
      <w:r>
        <w:rPr>
          <w:color w:val="231F20"/>
        </w:rPr>
        <w:t>and is also more environmentally friendly (sustainable). In addition to reducing soil dredging, the use of manure also reduces the impact of pollution generated by livestock waste. Material solutions must be followed by planning an appropriate architectural system, so that it can have an optimal impact going forward. The typology of the right accommodation building applied in the Gili Trawangan target environment is Ecolodge. Which is a thematic lodging with an ecological approach in the form of semi-permanent clusters. Apart from that the typology of the building is designed to be adaptively applied to the environment with certain themes that adapt to local conditions. Therefore, it is necessary to design experiments on what approaches are appropriate, to make the basic materials of manure feasible and effective to be applied to the Ecolodge building design in order to achieve a sustainable tourism system.</w:t>
      </w:r>
    </w:p>
    <w:p>
      <w:pPr>
        <w:pStyle w:val="BodyText"/>
        <w:spacing w:before="4"/>
        <w:rPr>
          <w:sz w:val="27"/>
        </w:rPr>
      </w:pPr>
    </w:p>
    <w:p>
      <w:pPr>
        <w:spacing w:before="1"/>
        <w:ind w:left="100" w:right="0" w:firstLine="0"/>
        <w:jc w:val="both"/>
        <w:rPr>
          <w:i/>
          <w:sz w:val="24"/>
        </w:rPr>
      </w:pPr>
      <w:r>
        <w:rPr>
          <w:b/>
          <w:color w:val="231F20"/>
          <w:sz w:val="24"/>
        </w:rPr>
        <w:t>Key Words : </w:t>
      </w:r>
      <w:r>
        <w:rPr>
          <w:i/>
          <w:color w:val="231F20"/>
          <w:sz w:val="24"/>
        </w:rPr>
        <w:t>Tourism, Material, Manure, Ecolodge, Sustainable</w:t>
      </w:r>
    </w:p>
    <w:sectPr>
      <w:pgSz w:w="11910" w:h="16840"/>
      <w:pgMar w:top="0" w:bottom="0" w:left="16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id" w:bidi="id"/>
    </w:rPr>
  </w:style>
  <w:style w:styleId="BodyText" w:type="paragraph">
    <w:name w:val="Body Text"/>
    <w:basedOn w:val="Normal"/>
    <w:uiPriority w:val="1"/>
    <w:qFormat/>
    <w:pPr/>
    <w:rPr>
      <w:rFonts w:ascii="Times New Roman" w:hAnsi="Times New Roman" w:eastAsia="Times New Roman" w:cs="Times New Roman"/>
      <w:sz w:val="24"/>
      <w:szCs w:val="24"/>
      <w:lang w:val="id" w:eastAsia="id" w:bidi="id"/>
    </w:rPr>
  </w:style>
  <w:style w:styleId="Heading1" w:type="paragraph">
    <w:name w:val="Heading 1"/>
    <w:basedOn w:val="Normal"/>
    <w:uiPriority w:val="1"/>
    <w:qFormat/>
    <w:pPr>
      <w:spacing w:before="90"/>
      <w:ind w:left="1787" w:right="2272"/>
      <w:jc w:val="center"/>
      <w:outlineLvl w:val="1"/>
    </w:pPr>
    <w:rPr>
      <w:rFonts w:ascii="Times New Roman" w:hAnsi="Times New Roman" w:eastAsia="Times New Roman" w:cs="Times New Roman"/>
      <w:b/>
      <w:bCs/>
      <w:sz w:val="24"/>
      <w:szCs w:val="24"/>
      <w:lang w:val="id" w:eastAsia="id" w:bidi="id"/>
    </w:rPr>
  </w:style>
  <w:style w:styleId="ListParagraph" w:type="paragraph">
    <w:name w:val="List Paragraph"/>
    <w:basedOn w:val="Normal"/>
    <w:uiPriority w:val="1"/>
    <w:qFormat/>
    <w:pPr/>
    <w:rPr>
      <w:lang w:val="id" w:eastAsia="id" w:bidi="id"/>
    </w:rPr>
  </w:style>
  <w:style w:styleId="TableParagraph" w:type="paragraph">
    <w:name w:val="Table Paragraph"/>
    <w:basedOn w:val="Normal"/>
    <w:uiPriority w:val="1"/>
    <w:qFormat/>
    <w:pPr/>
    <w:rPr>
      <w:lang w:val="id" w:eastAsia="id" w:bidi="id"/>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oxyrma@gmail.com" TargetMode="Externa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2020-05-09T00:47:33Z</dcterms:created>
  <dcterms:modified xsi:type="dcterms:W3CDTF">2020-05-09T00:47:33Z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2020-02-26T00:00:00Z</vt:filetime>
  </property>
  <property fmtid="{D5CDD505-2E9C-101B-9397-08002B2CF9AE}" pid="3" name="Creator">
    <vt:lpwstr>Nitro Pro</vt:lpwstr>
  </property>
  <property fmtid="{D5CDD505-2E9C-101B-9397-08002B2CF9AE}" pid="4" name="LastSaved">
    <vt:filetime>2020-05-09T00:00:00Z</vt:filetime>
  </property>
</Properties>
</file>